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bCs w:val="1"/>
          <w:i w:val="0"/>
          <w:iCs w:val="0"/>
          <w:color w:val="1b1c1d"/>
          <w:sz w:val="32"/>
          <w:szCs w:val="32"/>
        </w:rPr>
      </w:pPr>
      <w:r w:rsidDel="00000000" w:rsidR="00000000" w:rsidRPr="00000000">
        <w:rPr>
          <w:rFonts w:ascii="Google Sans" w:cs="Google Sans" w:eastAsia="Google Sans" w:hAnsi="Google Sans"/>
          <w:b w:val="1"/>
          <w:bCs w:val="1"/>
          <w:i w:val="0"/>
          <w:iCs w:val="0"/>
          <w:color w:val="1b1c1d"/>
          <w:sz w:val="32"/>
          <w:szCs w:val="32"/>
          <w:rtl w:val="0"/>
        </w:rPr>
        <w:t xml:space="preserve">THE TRANSIT EXCELLENCE PILOT PROGRAM (TEPP): A COMPREHENSIVE STRATEGIC FRAMEWORK</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1"/>
          <w:iCs w:val="1"/>
          <w:color w:val="1b1c1d"/>
          <w:sz w:val="24"/>
          <w:szCs w:val="24"/>
        </w:rPr>
      </w:pPr>
      <w:r w:rsidDel="00000000" w:rsidR="00000000" w:rsidRPr="00000000">
        <w:rPr>
          <w:rFonts w:ascii="Google Sans Text" w:cs="Google Sans Text" w:eastAsia="Google Sans Text" w:hAnsi="Google Sans Text"/>
          <w:i w:val="1"/>
          <w:iCs w:val="1"/>
          <w:color w:val="1b1c1d"/>
          <w:sz w:val="24"/>
          <w:szCs w:val="24"/>
          <w:rtl w:val="0"/>
        </w:rPr>
        <w:t xml:space="preserve">A verbose internal document detailing the diagnosis, philosophy, mechanics, and strategic vision for a new federal doctrine on infrastructure delivery. Current as of Saturday, August 9, 2025.</w:t>
      </w:r>
    </w:p>
    <w:p w:rsidR="00000000" w:rsidDel="00000000" w:rsidP="00000000" w:rsidRDefault="00000000" w:rsidRPr="00000000" w14:paraId="0000000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0"/>
          <w:bCs w:val="0"/>
          <w:i w:val="0"/>
          <w:iCs w:val="0"/>
          <w:color w:val="1b1c1d"/>
          <w:sz w:val="24"/>
          <w:szCs w:val="24"/>
        </w:rPr>
      </w:pPr>
      <w:r w:rsidDel="00000000" w:rsidR="00000000" w:rsidRPr="00000000">
        <w:rPr>
          <w:rFonts w:ascii="Google Sans Text" w:cs="Google Sans Text" w:eastAsia="Google Sans Text" w:hAnsi="Google Sans Text"/>
          <w:b w:val="0"/>
          <w:bCs w:val="0"/>
          <w:i w:val="0"/>
          <w:iCs w:val="0"/>
          <w:color w:val="1b1c1d"/>
          <w:sz w:val="24"/>
          <w:szCs w:val="24"/>
          <w:rtl w:val="0"/>
        </w:rPr>
        <w:t xml:space="preserve">Executive Summary</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iCs w:val="0"/>
          <w:color w:val="1b1c1d"/>
          <w:sz w:val="24"/>
          <w:szCs w:val="24"/>
        </w:rPr>
      </w:pPr>
      <w:r w:rsidDel="00000000" w:rsidR="00000000" w:rsidRPr="00000000">
        <w:rPr>
          <w:rFonts w:ascii="Google Sans Text" w:cs="Google Sans Text" w:eastAsia="Google Sans Text" w:hAnsi="Google Sans Text"/>
          <w:i w:val="0"/>
          <w:iCs w:val="0"/>
          <w:color w:val="1b1c1d"/>
          <w:sz w:val="24"/>
          <w:szCs w:val="24"/>
          <w:rtl w:val="0"/>
        </w:rPr>
        <w:t xml:space="preserve">U.S. transit projects fail not from a lack of funding, but from a "losing team" culture in the agencies tasked with delivery. Current federal policy is blind to this, funding projects without regard to organizational capacity. This framework proposes the </w:t>
      </w:r>
      <w:r w:rsidDel="00000000" w:rsidR="00000000" w:rsidRPr="00000000">
        <w:rPr>
          <w:rFonts w:ascii="Google Sans Text" w:cs="Google Sans Text" w:eastAsia="Google Sans Text" w:hAnsi="Google Sans Text"/>
          <w:b w:val="1"/>
          <w:bCs w:val="1"/>
          <w:i w:val="0"/>
          <w:iCs w:val="0"/>
          <w:color w:val="1b1c1d"/>
          <w:sz w:val="24"/>
          <w:szCs w:val="24"/>
          <w:rtl w:val="0"/>
        </w:rPr>
        <w:t xml:space="preserve">Transit Excellence Pilot Program (TEPP)</w:t>
      </w:r>
      <w:r w:rsidDel="00000000" w:rsidR="00000000" w:rsidRPr="00000000">
        <w:rPr>
          <w:rFonts w:ascii="Google Sans Text" w:cs="Google Sans Text" w:eastAsia="Google Sans Text" w:hAnsi="Google Sans Text"/>
          <w:i w:val="0"/>
          <w:iCs w:val="0"/>
          <w:color w:val="1b1c1d"/>
          <w:sz w:val="24"/>
          <w:szCs w:val="24"/>
          <w:rtl w:val="0"/>
        </w:rPr>
        <w:t xml:space="preserve">, a new federal doctrine that treats leadership as infrastructure. By recruiting elite </w:t>
      </w:r>
      <w:r w:rsidDel="00000000" w:rsidR="00000000" w:rsidRPr="00000000">
        <w:rPr>
          <w:rFonts w:ascii="Google Sans Text" w:cs="Google Sans Text" w:eastAsia="Google Sans Text" w:hAnsi="Google Sans Text"/>
          <w:b w:val="1"/>
          <w:bCs w:val="1"/>
          <w:i w:val="0"/>
          <w:iCs w:val="0"/>
          <w:color w:val="1b1c1d"/>
          <w:sz w:val="24"/>
          <w:szCs w:val="24"/>
          <w:rtl w:val="0"/>
        </w:rPr>
        <w:t xml:space="preserve">Transit Innovation Fellows</w:t>
      </w:r>
      <w:r w:rsidDel="00000000" w:rsidR="00000000" w:rsidRPr="00000000">
        <w:rPr>
          <w:rFonts w:ascii="Google Sans Text" w:cs="Google Sans Text" w:eastAsia="Google Sans Text" w:hAnsi="Google Sans Text"/>
          <w:i w:val="0"/>
          <w:iCs w:val="0"/>
          <w:color w:val="1b1c1d"/>
          <w:sz w:val="24"/>
          <w:szCs w:val="24"/>
          <w:rtl w:val="0"/>
        </w:rPr>
        <w:t xml:space="preserve"> into protected 'regulatory sandboxes,' TEPP creates a discovery mechanism to find what works, cultivates a new generation of proven leaders, and transforms the federal role from a compliance auditor into a strategic investor in public sector excellence.</w:t>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0"/>
          <w:bCs w:val="0"/>
          <w:i w:val="0"/>
          <w:iCs w:val="0"/>
          <w:color w:val="1b1c1d"/>
          <w:sz w:val="30"/>
          <w:szCs w:val="30"/>
        </w:rPr>
      </w:pPr>
      <w:r w:rsidDel="00000000" w:rsidR="00000000" w:rsidRPr="00000000">
        <w:rPr>
          <w:rFonts w:ascii="Google Sans Text" w:cs="Google Sans Text" w:eastAsia="Google Sans Text" w:hAnsi="Google Sans Text"/>
          <w:b w:val="0"/>
          <w:bCs w:val="0"/>
          <w:i w:val="0"/>
          <w:iCs w:val="0"/>
          <w:color w:val="1b1c1d"/>
          <w:sz w:val="30"/>
          <w:szCs w:val="30"/>
          <w:rtl w:val="0"/>
        </w:rPr>
        <w:t xml:space="preserve">PART I: THE DIAGNOSIS &amp; CORE PHILOSOPHY</w:t>
      </w:r>
    </w:p>
    <w:p w:rsidR="00000000" w:rsidDel="00000000" w:rsidP="00000000" w:rsidRDefault="00000000" w:rsidRPr="00000000" w14:paraId="0000000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0"/>
          <w:bCs w:val="0"/>
          <w:i w:val="0"/>
          <w:iCs w:val="0"/>
          <w:color w:val="1b1c1d"/>
          <w:sz w:val="24"/>
          <w:szCs w:val="24"/>
        </w:rPr>
      </w:pPr>
      <w:r w:rsidDel="00000000" w:rsidR="00000000" w:rsidRPr="00000000">
        <w:rPr>
          <w:rFonts w:ascii="Google Sans Text" w:cs="Google Sans Text" w:eastAsia="Google Sans Text" w:hAnsi="Google Sans Text"/>
          <w:b w:val="0"/>
          <w:bCs w:val="0"/>
          <w:i w:val="0"/>
          <w:iCs w:val="0"/>
          <w:color w:val="1b1c1d"/>
          <w:sz w:val="24"/>
          <w:szCs w:val="24"/>
          <w:rtl w:val="0"/>
        </w:rPr>
        <w:t xml:space="preserve">Section 1.1: The Fundamental Diagnosis: The "Losing Team" Culture</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iCs w:val="0"/>
          <w:color w:val="1b1c1d"/>
          <w:sz w:val="24"/>
          <w:szCs w:val="24"/>
        </w:rPr>
      </w:pPr>
      <w:r w:rsidDel="00000000" w:rsidR="00000000" w:rsidRPr="00000000">
        <w:rPr>
          <w:rFonts w:ascii="Google Sans Text" w:cs="Google Sans Text" w:eastAsia="Google Sans Text" w:hAnsi="Google Sans Text"/>
          <w:i w:val="0"/>
          <w:iCs w:val="0"/>
          <w:color w:val="1b1c1d"/>
          <w:sz w:val="24"/>
          <w:szCs w:val="24"/>
          <w:rtl w:val="0"/>
        </w:rPr>
        <w:t xml:space="preserve">The United States has an infrastructure paradox. We allocate historic sums of money to build public transit, yet our projects are consistently the most expensive and slowest in the world. The problem is not a lack of funds, technology, or engineering skill. The problem is that federal policy is funding Formula 1 cars for teams that have forgotten how to drive.</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iCs w:val="0"/>
          <w:color w:val="1b1c1d"/>
          <w:sz w:val="24"/>
          <w:szCs w:val="24"/>
        </w:rPr>
      </w:pPr>
      <w:r w:rsidDel="00000000" w:rsidR="00000000" w:rsidRPr="00000000">
        <w:rPr>
          <w:rFonts w:ascii="Google Sans Text" w:cs="Google Sans Text" w:eastAsia="Google Sans Text" w:hAnsi="Google Sans Text"/>
          <w:i w:val="0"/>
          <w:iCs w:val="0"/>
          <w:color w:val="1b1c1d"/>
          <w:sz w:val="24"/>
          <w:szCs w:val="24"/>
          <w:rtl w:val="0"/>
        </w:rPr>
        <w:t xml:space="preserve">The root cause of our transit failures is a deeply ingrained "losing team" culture within the public agencies tasked with delivery. This is not hyperbole—it's visible in their daily operational DNA:</w:t>
      </w:r>
    </w:p>
    <w:p w:rsidR="00000000" w:rsidDel="00000000" w:rsidP="00000000" w:rsidRDefault="00000000" w:rsidRPr="00000000" w14:paraId="00000009">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Urgency Extinction:</w:t>
      </w:r>
      <w:r w:rsidDel="00000000" w:rsidR="00000000" w:rsidRPr="00000000">
        <w:rPr>
          <w:rFonts w:ascii="Google Sans Text" w:cs="Google Sans Text" w:eastAsia="Google Sans Text" w:hAnsi="Google Sans Text"/>
          <w:i w:val="0"/>
          <w:iCs w:val="0"/>
          <w:color w:val="1b1c1d"/>
          <w:sz w:val="24"/>
          <w:szCs w:val="24"/>
          <w:rtl w:val="0"/>
        </w:rPr>
        <w:t xml:space="preserve"> Hiring processes that take six, nine, or even twelve months are normalized. The lack of urgency signals to the entire organization that speed is not a priority and that delays are an acceptable cost of doing business.</w:t>
      </w:r>
    </w:p>
    <w:p w:rsidR="00000000" w:rsidDel="00000000" w:rsidP="00000000" w:rsidRDefault="00000000" w:rsidRPr="00000000" w14:paraId="0000000A">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Excellence Compression:</w:t>
      </w:r>
      <w:r w:rsidDel="00000000" w:rsidR="00000000" w:rsidRPr="00000000">
        <w:rPr>
          <w:rFonts w:ascii="Google Sans Text" w:cs="Google Sans Text" w:eastAsia="Google Sans Text" w:hAnsi="Google Sans Text"/>
          <w:i w:val="0"/>
          <w:iCs w:val="0"/>
          <w:color w:val="1b1c1d"/>
          <w:sz w:val="24"/>
          <w:szCs w:val="24"/>
          <w:rtl w:val="0"/>
        </w:rPr>
        <w:t xml:space="preserve"> Rigid civil service pay scales ensure that top-performing engineers, planners, and managers earn the same as the least effective. This systematically divorces individual contribution from organizational outcomes, demoralizes high-achievers, and makes it impossible to attract elite talent from the private sector.</w:t>
      </w:r>
    </w:p>
    <w:p w:rsidR="00000000" w:rsidDel="00000000" w:rsidP="00000000" w:rsidRDefault="00000000" w:rsidRPr="00000000" w14:paraId="0000000B">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Failure Promotion:</w:t>
      </w:r>
      <w:r w:rsidDel="00000000" w:rsidR="00000000" w:rsidRPr="00000000">
        <w:rPr>
          <w:rFonts w:ascii="Google Sans Text" w:cs="Google Sans Text" w:eastAsia="Google Sans Text" w:hAnsi="Google Sans Text"/>
          <w:i w:val="0"/>
          <w:iCs w:val="0"/>
          <w:color w:val="1b1c1d"/>
          <w:sz w:val="24"/>
          <w:szCs w:val="24"/>
          <w:rtl w:val="0"/>
        </w:rPr>
        <w:t xml:space="preserve"> In a system where tangible project delivery is rare and risky, the most valuable skill becomes navigating the internal bureaucracy. Project managers who accumulate massive change orders but are adept at managing internal politics are often promoted over those who deliver results but ruffle feathers. Success is redefined as process adherence, not mission accomplishment.</w:t>
      </w:r>
    </w:p>
    <w:p w:rsidR="00000000" w:rsidDel="00000000" w:rsidP="00000000" w:rsidRDefault="00000000" w:rsidRPr="00000000" w14:paraId="0000000C">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Risk Paralysis:</w:t>
      </w:r>
      <w:r w:rsidDel="00000000" w:rsidR="00000000" w:rsidRPr="00000000">
        <w:rPr>
          <w:rFonts w:ascii="Google Sans Text" w:cs="Google Sans Text" w:eastAsia="Google Sans Text" w:hAnsi="Google Sans Text"/>
          <w:i w:val="0"/>
          <w:iCs w:val="0"/>
          <w:color w:val="1b1c1d"/>
          <w:sz w:val="24"/>
          <w:szCs w:val="24"/>
          <w:rtl w:val="0"/>
        </w:rPr>
        <w:t xml:space="preserve"> Every decision, from procurement to design, is optimized for audit defense rather than mission success. The primary organizational goal shifts from building excellent infrastructure to creating an unassailable paper trail that can withstand any potential future scrutiny. This defensive crouch makes innovation impossible.</w:t>
      </w:r>
    </w:p>
    <w:p w:rsidR="00000000" w:rsidDel="00000000" w:rsidP="00000000" w:rsidRDefault="00000000" w:rsidRPr="00000000" w14:paraId="0000000D">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0"/>
          <w:bCs w:val="0"/>
          <w:i w:val="0"/>
          <w:iCs w:val="0"/>
          <w:color w:val="1b1c1d"/>
          <w:sz w:val="24"/>
          <w:szCs w:val="24"/>
        </w:rPr>
      </w:pPr>
      <w:r w:rsidDel="00000000" w:rsidR="00000000" w:rsidRPr="00000000">
        <w:rPr>
          <w:rFonts w:ascii="Google Sans Text" w:cs="Google Sans Text" w:eastAsia="Google Sans Text" w:hAnsi="Google Sans Text"/>
          <w:b w:val="0"/>
          <w:bCs w:val="0"/>
          <w:i w:val="0"/>
          <w:iCs w:val="0"/>
          <w:color w:val="1b1c1d"/>
          <w:sz w:val="24"/>
          <w:szCs w:val="24"/>
          <w:rtl w:val="0"/>
        </w:rPr>
        <w:t xml:space="preserve">Section 1.2: The Federal Blindness &amp; The Carpenter's Failure</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iCs w:val="0"/>
          <w:color w:val="1b1c1d"/>
          <w:sz w:val="24"/>
          <w:szCs w:val="24"/>
        </w:rPr>
      </w:pPr>
      <w:r w:rsidDel="00000000" w:rsidR="00000000" w:rsidRPr="00000000">
        <w:rPr>
          <w:rFonts w:ascii="Google Sans Text" w:cs="Google Sans Text" w:eastAsia="Google Sans Text" w:hAnsi="Google Sans Text"/>
          <w:i w:val="0"/>
          <w:iCs w:val="0"/>
          <w:color w:val="1b1c1d"/>
          <w:sz w:val="24"/>
          <w:szCs w:val="24"/>
          <w:rtl w:val="0"/>
        </w:rPr>
        <w:t xml:space="preserve">Current federal policy is a key enabler of this dysfunction. It is completely blind to organizational capacity. We audit financial controls and environmental compliance with rigor, but we never ask the most fundamental question: "Is the organization receiving these billions capable of executing the project effectively?"</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iCs w:val="0"/>
          <w:color w:val="1b1c1d"/>
          <w:sz w:val="24"/>
          <w:szCs w:val="24"/>
        </w:rPr>
      </w:pPr>
      <w:r w:rsidDel="00000000" w:rsidR="00000000" w:rsidRPr="00000000">
        <w:rPr>
          <w:rFonts w:ascii="Google Sans Text" w:cs="Google Sans Text" w:eastAsia="Google Sans Text" w:hAnsi="Google Sans Text"/>
          <w:i w:val="0"/>
          <w:iCs w:val="0"/>
          <w:color w:val="1b1c1d"/>
          <w:sz w:val="24"/>
          <w:szCs w:val="24"/>
          <w:rtl w:val="0"/>
        </w:rPr>
        <w:t xml:space="preserve">For decades, reform efforts have followed a "Carpenter" mentality. They have tried to fix the problem with more prescriptive rules, more rigid processes, and more top-down mandates. This approach has failed catastrophically. It treats the symptoms—the delays, the cost overruns—while ignoring the disease. Worse, it reinforces the very risk aversion and bureaucratic mindset we need to eliminate. The Carpenter's approach is an attempt to control a problem that can only be solved through cultivation.</w:t>
      </w:r>
    </w:p>
    <w:p w:rsidR="00000000" w:rsidDel="00000000" w:rsidP="00000000" w:rsidRDefault="00000000" w:rsidRPr="00000000" w14:paraId="0000001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0"/>
          <w:bCs w:val="0"/>
          <w:i w:val="0"/>
          <w:iCs w:val="0"/>
          <w:color w:val="1b1c1d"/>
          <w:sz w:val="24"/>
          <w:szCs w:val="24"/>
        </w:rPr>
      </w:pPr>
      <w:r w:rsidDel="00000000" w:rsidR="00000000" w:rsidRPr="00000000">
        <w:rPr>
          <w:rFonts w:ascii="Google Sans Text" w:cs="Google Sans Text" w:eastAsia="Google Sans Text" w:hAnsi="Google Sans Text"/>
          <w:b w:val="0"/>
          <w:bCs w:val="0"/>
          <w:i w:val="0"/>
          <w:iCs w:val="0"/>
          <w:color w:val="1b1c1d"/>
          <w:sz w:val="24"/>
          <w:szCs w:val="24"/>
          <w:rtl w:val="0"/>
        </w:rPr>
        <w:t xml:space="preserve">Section 1.3: The Core Philosophy: Shifting from Carpenter to Gardener</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iCs w:val="0"/>
          <w:color w:val="1b1c1d"/>
          <w:sz w:val="24"/>
          <w:szCs w:val="24"/>
        </w:rPr>
      </w:pPr>
      <w:r w:rsidDel="00000000" w:rsidR="00000000" w:rsidRPr="00000000">
        <w:rPr>
          <w:rFonts w:ascii="Google Sans Text" w:cs="Google Sans Text" w:eastAsia="Google Sans Text" w:hAnsi="Google Sans Text"/>
          <w:i w:val="0"/>
          <w:iCs w:val="0"/>
          <w:color w:val="1b1c1d"/>
          <w:sz w:val="24"/>
          <w:szCs w:val="24"/>
          <w:rtl w:val="0"/>
        </w:rPr>
        <w:t xml:space="preserve">We must adopt the philosophy of a Gardener. A gardener does not command a seed to grow; they create the conditions for its success. They enrich the soil, provide water and sun, and ruthlessly pull the weeds. Federal policy must do the same: cultivate the conditions for excellence and empower leaders to grow, rather than trying to control outcomes from Washington.</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iCs w:val="0"/>
          <w:color w:val="1b1c1d"/>
          <w:sz w:val="24"/>
          <w:szCs w:val="24"/>
        </w:rPr>
      </w:pPr>
      <w:r w:rsidDel="00000000" w:rsidR="00000000" w:rsidRPr="00000000">
        <w:rPr>
          <w:rFonts w:ascii="Google Sans Text" w:cs="Google Sans Text" w:eastAsia="Google Sans Text" w:hAnsi="Google Sans Text"/>
          <w:i w:val="0"/>
          <w:iCs w:val="0"/>
          <w:color w:val="1b1c1d"/>
          <w:sz w:val="24"/>
          <w:szCs w:val="24"/>
          <w:rtl w:val="0"/>
        </w:rPr>
        <w:t xml:space="preserve">This means moving away from a strategy of control and towards a strategy of empowerment. It means betting on people, not just plans. It means understanding that the most valuable infrastructure we can build is the human capital required to deliver everything else.</w:t>
      </w:r>
    </w:p>
    <w:p w:rsidR="00000000" w:rsidDel="00000000" w:rsidP="00000000" w:rsidRDefault="00000000" w:rsidRPr="00000000" w14:paraId="0000001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0"/>
          <w:bCs w:val="0"/>
          <w:i w:val="0"/>
          <w:iCs w:val="0"/>
          <w:color w:val="1b1c1d"/>
          <w:sz w:val="30"/>
          <w:szCs w:val="30"/>
        </w:rPr>
      </w:pPr>
      <w:r w:rsidDel="00000000" w:rsidR="00000000" w:rsidRPr="00000000">
        <w:rPr>
          <w:rFonts w:ascii="Google Sans Text" w:cs="Google Sans Text" w:eastAsia="Google Sans Text" w:hAnsi="Google Sans Text"/>
          <w:b w:val="0"/>
          <w:bCs w:val="0"/>
          <w:i w:val="0"/>
          <w:iCs w:val="0"/>
          <w:color w:val="1b1c1d"/>
          <w:sz w:val="30"/>
          <w:szCs w:val="30"/>
          <w:rtl w:val="0"/>
        </w:rPr>
        <w:t xml:space="preserve">PART II: THE SOLUTION - A DETAILED OPERATIONAL BLUEPRINT</w:t>
      </w:r>
    </w:p>
    <w:p w:rsidR="00000000" w:rsidDel="00000000" w:rsidP="00000000" w:rsidRDefault="00000000" w:rsidRPr="00000000" w14:paraId="0000001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0"/>
          <w:bCs w:val="0"/>
          <w:i w:val="0"/>
          <w:iCs w:val="0"/>
          <w:color w:val="1b1c1d"/>
          <w:sz w:val="24"/>
          <w:szCs w:val="24"/>
        </w:rPr>
      </w:pPr>
      <w:r w:rsidDel="00000000" w:rsidR="00000000" w:rsidRPr="00000000">
        <w:rPr>
          <w:rFonts w:ascii="Google Sans Text" w:cs="Google Sans Text" w:eastAsia="Google Sans Text" w:hAnsi="Google Sans Text"/>
          <w:b w:val="0"/>
          <w:bCs w:val="0"/>
          <w:i w:val="0"/>
          <w:iCs w:val="0"/>
          <w:color w:val="1b1c1d"/>
          <w:sz w:val="24"/>
          <w:szCs w:val="24"/>
          <w:rtl w:val="0"/>
        </w:rPr>
        <w:t xml:space="preserve">Section 2.1: The TEPP as Leadership Development Infrastructure</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iCs w:val="0"/>
          <w:color w:val="1b1c1d"/>
          <w:sz w:val="24"/>
          <w:szCs w:val="24"/>
        </w:rPr>
      </w:pPr>
      <w:r w:rsidDel="00000000" w:rsidR="00000000" w:rsidRPr="00000000">
        <w:rPr>
          <w:rFonts w:ascii="Google Sans Text" w:cs="Google Sans Text" w:eastAsia="Google Sans Text" w:hAnsi="Google Sans Text"/>
          <w:i w:val="0"/>
          <w:iCs w:val="0"/>
          <w:color w:val="1b1c1d"/>
          <w:sz w:val="24"/>
          <w:szCs w:val="24"/>
          <w:rtl w:val="0"/>
        </w:rPr>
        <w:t xml:space="preserve">The solution is the </w:t>
      </w:r>
      <w:r w:rsidDel="00000000" w:rsidR="00000000" w:rsidRPr="00000000">
        <w:rPr>
          <w:rFonts w:ascii="Google Sans Text" w:cs="Google Sans Text" w:eastAsia="Google Sans Text" w:hAnsi="Google Sans Text"/>
          <w:b w:val="1"/>
          <w:bCs w:val="1"/>
          <w:i w:val="0"/>
          <w:iCs w:val="0"/>
          <w:color w:val="1b1c1d"/>
          <w:sz w:val="24"/>
          <w:szCs w:val="24"/>
          <w:rtl w:val="0"/>
        </w:rPr>
        <w:t xml:space="preserve">Transit Excellence Pilot Program (TEPP)</w:t>
      </w:r>
      <w:r w:rsidDel="00000000" w:rsidR="00000000" w:rsidRPr="00000000">
        <w:rPr>
          <w:rFonts w:ascii="Google Sans Text" w:cs="Google Sans Text" w:eastAsia="Google Sans Text" w:hAnsi="Google Sans Text"/>
          <w:i w:val="0"/>
          <w:iCs w:val="0"/>
          <w:color w:val="1b1c1d"/>
          <w:sz w:val="24"/>
          <w:szCs w:val="24"/>
          <w:rtl w:val="0"/>
        </w:rPr>
        <w:t xml:space="preserve">, a new federal initiative to be authorized in the 2026 Surface Transportation reauthorization. TEPP is not another grant program for concrete. It is a dedicated, firewalled fund to invest in leadership. Its core innovation is this: instead of funding projects and hoping agencies can execute them, TEPP funds proven leaders and creates protected conditions where they can succeed.</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iCs w:val="0"/>
          <w:color w:val="1b1c1d"/>
          <w:sz w:val="24"/>
          <w:szCs w:val="24"/>
        </w:rPr>
      </w:pPr>
      <w:r w:rsidDel="00000000" w:rsidR="00000000" w:rsidRPr="00000000">
        <w:rPr>
          <w:rFonts w:ascii="Google Sans Text" w:cs="Google Sans Text" w:eastAsia="Google Sans Text" w:hAnsi="Google Sans Text"/>
          <w:i w:val="0"/>
          <w:iCs w:val="0"/>
          <w:color w:val="1b1c1d"/>
          <w:sz w:val="24"/>
          <w:szCs w:val="24"/>
          <w:rtl w:val="0"/>
        </w:rPr>
        <w:t xml:space="preserve">The heart of TEPP is the </w:t>
      </w:r>
      <w:r w:rsidDel="00000000" w:rsidR="00000000" w:rsidRPr="00000000">
        <w:rPr>
          <w:rFonts w:ascii="Google Sans Text" w:cs="Google Sans Text" w:eastAsia="Google Sans Text" w:hAnsi="Google Sans Text"/>
          <w:b w:val="1"/>
          <w:bCs w:val="1"/>
          <w:i w:val="0"/>
          <w:iCs w:val="0"/>
          <w:color w:val="1b1c1d"/>
          <w:sz w:val="24"/>
          <w:szCs w:val="24"/>
          <w:rtl w:val="0"/>
        </w:rPr>
        <w:t xml:space="preserve">Transit Innovation Fellowship</w:t>
      </w:r>
      <w:r w:rsidDel="00000000" w:rsidR="00000000" w:rsidRPr="00000000">
        <w:rPr>
          <w:rFonts w:ascii="Google Sans Text" w:cs="Google Sans Text" w:eastAsia="Google Sans Text" w:hAnsi="Google Sans Text"/>
          <w:i w:val="0"/>
          <w:iCs w:val="0"/>
          <w:color w:val="1b1c1d"/>
          <w:sz w:val="24"/>
          <w:szCs w:val="24"/>
          <w:rtl w:val="0"/>
        </w:rPr>
        <w:t xml:space="preserve">, a prestigious, 3-year "tour of duty" for a small, elite class of the nation's best project leaders. The program is designed to create a new, winning culture from scratch within a contained "sandbox," insulated from the inertia of the parent organization.</w:t>
      </w:r>
    </w:p>
    <w:p w:rsidR="00000000" w:rsidDel="00000000" w:rsidP="00000000" w:rsidRDefault="00000000" w:rsidRPr="00000000" w14:paraId="0000001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0"/>
          <w:bCs w:val="0"/>
          <w:i w:val="0"/>
          <w:iCs w:val="0"/>
          <w:color w:val="1b1c1d"/>
          <w:sz w:val="24"/>
          <w:szCs w:val="24"/>
        </w:rPr>
      </w:pPr>
      <w:r w:rsidDel="00000000" w:rsidR="00000000" w:rsidRPr="00000000">
        <w:rPr>
          <w:rFonts w:ascii="Google Sans Text" w:cs="Google Sans Text" w:eastAsia="Google Sans Text" w:hAnsi="Google Sans Text"/>
          <w:b w:val="0"/>
          <w:bCs w:val="0"/>
          <w:i w:val="0"/>
          <w:iCs w:val="0"/>
          <w:color w:val="1b1c1d"/>
          <w:sz w:val="24"/>
          <w:szCs w:val="24"/>
          <w:rtl w:val="0"/>
        </w:rPr>
        <w:t xml:space="preserve">Section 2.2: The Three-Phase Federal Strategy: Select, Empower, Amplify</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iCs w:val="0"/>
          <w:color w:val="1b1c1d"/>
          <w:sz w:val="24"/>
          <w:szCs w:val="24"/>
        </w:rPr>
      </w:pPr>
      <w:r w:rsidDel="00000000" w:rsidR="00000000" w:rsidRPr="00000000">
        <w:rPr>
          <w:rFonts w:ascii="Google Sans Text" w:cs="Google Sans Text" w:eastAsia="Google Sans Text" w:hAnsi="Google Sans Text"/>
          <w:i w:val="0"/>
          <w:iCs w:val="0"/>
          <w:color w:val="1b1c1d"/>
          <w:sz w:val="24"/>
          <w:szCs w:val="24"/>
          <w:rtl w:val="0"/>
        </w:rPr>
        <w:t xml:space="preserve">This new model requires a fundamental shift in the federal government’s role, executed in three distinct phases.</w:t>
      </w:r>
    </w:p>
    <w:p w:rsidR="00000000" w:rsidDel="00000000" w:rsidP="00000000" w:rsidRDefault="00000000" w:rsidRPr="00000000" w14:paraId="00000019">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iCs w:val="0"/>
          <w:color w:val="1b1c1d"/>
          <w:sz w:val="24"/>
          <w:szCs w:val="24"/>
          <w:rtl w:val="0"/>
        </w:rPr>
        <w:t xml:space="preserve">PHASE 1: SELECTION (The Talent Scout) | Years 1-2</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iCs w:val="0"/>
          <w:color w:val="1b1c1d"/>
          <w:sz w:val="24"/>
          <w:szCs w:val="24"/>
          <w:rtl w:val="0"/>
        </w:rPr>
        <w:t xml:space="preserve">The federal government's first job is to act as a national talent scout. The FTA will run an annual, national recruitment process to select a class of 10-15 Fellows from any sector. Simultaneously, the FTA will run a competition for state/local agencies to apply to host a Fellow, requiring a binding commitment from the highest levels of government to create the sandbox. This flips the power dynamic, forcing agencies to compete for proven talent.</w:t>
      </w:r>
    </w:p>
    <w:p w:rsidR="00000000" w:rsidDel="00000000" w:rsidP="00000000" w:rsidRDefault="00000000" w:rsidRPr="00000000" w14:paraId="0000001A">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iCs w:val="0"/>
          <w:color w:val="1b1c1d"/>
          <w:sz w:val="24"/>
          <w:szCs w:val="24"/>
          <w:rtl w:val="0"/>
        </w:rPr>
        <w:t xml:space="preserve">PHASE 2: EMPOWERMENT (The Shield) | Years 1-4</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iCs w:val="0"/>
          <w:color w:val="1b1c1d"/>
          <w:sz w:val="24"/>
          <w:szCs w:val="24"/>
          <w:rtl w:val="0"/>
        </w:rPr>
        <w:t xml:space="preserve">Once matched, the federal role shifts to protecting the experiment. This is done via the "Innovation Compact," a formal agreement creating the sandbox. The TEPP legislation grants the FTA authority to waive specific federal rules, while the host agency contractually agrees to grant parallel waivers from local rules (hiring, procurement). The FTA's job is to enforce this compact and shield the Fellow from bureaucratic encroachment.</w:t>
      </w:r>
    </w:p>
    <w:p w:rsidR="00000000" w:rsidDel="00000000" w:rsidP="00000000" w:rsidRDefault="00000000" w:rsidRPr="00000000" w14:paraId="0000001B">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iCs w:val="0"/>
          <w:color w:val="1b1c1d"/>
          <w:sz w:val="24"/>
          <w:szCs w:val="24"/>
          <w:rtl w:val="0"/>
        </w:rPr>
        <w:t xml:space="preserve">PHASE 3: AMPLIFICATION (The Market Maker) | Years 3-10</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iCs w:val="0"/>
          <w:color w:val="1b1c1d"/>
          <w:sz w:val="24"/>
          <w:szCs w:val="24"/>
          <w:rtl w:val="0"/>
        </w:rPr>
        <w:t xml:space="preserve">The final role is to ensure success scales. The FTA will codify successful pilot methods into "TEPP-Certified" playbooks. Crucially, in future funding cycles, agencies that adopt these certified methods will receive "innovation adoption bonuses" (e.g., a higher federal cost-share). This creates a powerful market incentive for replication, while the Fellow alumni network becomes a new pipeline for top-tier agency leadership.</w:t>
      </w:r>
    </w:p>
    <w:p w:rsidR="00000000" w:rsidDel="00000000" w:rsidP="00000000" w:rsidRDefault="00000000" w:rsidRPr="00000000" w14:paraId="0000001C">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0"/>
          <w:bCs w:val="0"/>
          <w:i w:val="0"/>
          <w:iCs w:val="0"/>
          <w:color w:val="1b1c1d"/>
          <w:sz w:val="30"/>
          <w:szCs w:val="30"/>
        </w:rPr>
      </w:pPr>
      <w:r w:rsidDel="00000000" w:rsidR="00000000" w:rsidRPr="00000000">
        <w:rPr>
          <w:rFonts w:ascii="Google Sans Text" w:cs="Google Sans Text" w:eastAsia="Google Sans Text" w:hAnsi="Google Sans Text"/>
          <w:b w:val="0"/>
          <w:bCs w:val="0"/>
          <w:i w:val="0"/>
          <w:iCs w:val="0"/>
          <w:color w:val="1b1c1d"/>
          <w:sz w:val="30"/>
          <w:szCs w:val="30"/>
          <w:rtl w:val="0"/>
        </w:rPr>
        <w:t xml:space="preserve">PART III: THE PROOF - A VIABLE AND ROBUST STRATEGY</w:t>
      </w:r>
    </w:p>
    <w:p w:rsidR="00000000" w:rsidDel="00000000" w:rsidP="00000000" w:rsidRDefault="00000000" w:rsidRPr="00000000" w14:paraId="0000001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0"/>
          <w:bCs w:val="0"/>
          <w:i w:val="0"/>
          <w:iCs w:val="0"/>
          <w:color w:val="1b1c1d"/>
          <w:sz w:val="24"/>
          <w:szCs w:val="24"/>
        </w:rPr>
      </w:pPr>
      <w:r w:rsidDel="00000000" w:rsidR="00000000" w:rsidRPr="00000000">
        <w:rPr>
          <w:rFonts w:ascii="Google Sans Text" w:cs="Google Sans Text" w:eastAsia="Google Sans Text" w:hAnsi="Google Sans Text"/>
          <w:b w:val="0"/>
          <w:bCs w:val="0"/>
          <w:i w:val="0"/>
          <w:iCs w:val="0"/>
          <w:color w:val="1b1c1d"/>
          <w:sz w:val="24"/>
          <w:szCs w:val="24"/>
          <w:rtl w:val="0"/>
        </w:rPr>
        <w:t xml:space="preserve">Section 3.1: Precedent &amp; Feasibility: A Grounded Proposal</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iCs w:val="0"/>
          <w:color w:val="1b1c1d"/>
          <w:sz w:val="24"/>
          <w:szCs w:val="24"/>
        </w:rPr>
      </w:pPr>
      <w:r w:rsidDel="00000000" w:rsidR="00000000" w:rsidRPr="00000000">
        <w:rPr>
          <w:rFonts w:ascii="Google Sans Text" w:cs="Google Sans Text" w:eastAsia="Google Sans Text" w:hAnsi="Google Sans Text"/>
          <w:i w:val="0"/>
          <w:iCs w:val="0"/>
          <w:color w:val="1b1c1d"/>
          <w:sz w:val="24"/>
          <w:szCs w:val="24"/>
          <w:rtl w:val="0"/>
        </w:rPr>
        <w:t xml:space="preserve">This framework is not an academic exercise; it is a feasible synthesis of proven models and existing authorities.</w:t>
      </w:r>
    </w:p>
    <w:p w:rsidR="00000000" w:rsidDel="00000000" w:rsidP="00000000" w:rsidRDefault="00000000" w:rsidRPr="00000000" w14:paraId="0000001F">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Precedent:</w:t>
      </w:r>
      <w:r w:rsidDel="00000000" w:rsidR="00000000" w:rsidRPr="00000000">
        <w:rPr>
          <w:rFonts w:ascii="Google Sans Text" w:cs="Google Sans Text" w:eastAsia="Google Sans Text" w:hAnsi="Google Sans Text"/>
          <w:i w:val="0"/>
          <w:iCs w:val="0"/>
          <w:color w:val="1b1c1d"/>
          <w:sz w:val="24"/>
          <w:szCs w:val="24"/>
          <w:rtl w:val="0"/>
        </w:rPr>
        <w:t xml:space="preserve"> The program adapts the high-autonomy "empowered program manager" model from </w:t>
      </w:r>
      <w:r w:rsidDel="00000000" w:rsidR="00000000" w:rsidRPr="00000000">
        <w:rPr>
          <w:rFonts w:ascii="Google Sans Text" w:cs="Google Sans Text" w:eastAsia="Google Sans Text" w:hAnsi="Google Sans Text"/>
          <w:b w:val="1"/>
          <w:bCs w:val="1"/>
          <w:i w:val="0"/>
          <w:iCs w:val="0"/>
          <w:color w:val="1b1c1d"/>
          <w:sz w:val="24"/>
          <w:szCs w:val="24"/>
          <w:rtl w:val="0"/>
        </w:rPr>
        <w:t xml:space="preserve">DARPA</w:t>
      </w:r>
      <w:r w:rsidDel="00000000" w:rsidR="00000000" w:rsidRPr="00000000">
        <w:rPr>
          <w:rFonts w:ascii="Google Sans Text" w:cs="Google Sans Text" w:eastAsia="Google Sans Text" w:hAnsi="Google Sans Text"/>
          <w:i w:val="0"/>
          <w:iCs w:val="0"/>
          <w:color w:val="1b1c1d"/>
          <w:sz w:val="24"/>
          <w:szCs w:val="24"/>
          <w:rtl w:val="0"/>
        </w:rPr>
        <w:t xml:space="preserve"> and the "tour of duty" fellowship concept from the </w:t>
      </w:r>
      <w:r w:rsidDel="00000000" w:rsidR="00000000" w:rsidRPr="00000000">
        <w:rPr>
          <w:rFonts w:ascii="Google Sans Text" w:cs="Google Sans Text" w:eastAsia="Google Sans Text" w:hAnsi="Google Sans Text"/>
          <w:b w:val="1"/>
          <w:bCs w:val="1"/>
          <w:i w:val="0"/>
          <w:iCs w:val="0"/>
          <w:color w:val="1b1c1d"/>
          <w:sz w:val="24"/>
          <w:szCs w:val="24"/>
          <w:rtl w:val="0"/>
        </w:rPr>
        <w:t xml:space="preserve">U.S. Digital Service</w:t>
      </w:r>
      <w:r w:rsidDel="00000000" w:rsidR="00000000" w:rsidRPr="00000000">
        <w:rPr>
          <w:rFonts w:ascii="Google Sans Text" w:cs="Google Sans Text" w:eastAsia="Google Sans Text" w:hAnsi="Google Sans Text"/>
          <w:i w:val="0"/>
          <w:iCs w:val="0"/>
          <w:color w:val="1b1c1d"/>
          <w:sz w:val="24"/>
          <w:szCs w:val="24"/>
          <w:rtl w:val="0"/>
        </w:rPr>
        <w:t xml:space="preserve">. The "regulatory sandbox" mechanism has been successfully used in financial technology and by the Department of Defense (via </w:t>
      </w:r>
      <w:r w:rsidDel="00000000" w:rsidR="00000000" w:rsidRPr="00000000">
        <w:rPr>
          <w:rFonts w:ascii="Google Sans Text" w:cs="Google Sans Text" w:eastAsia="Google Sans Text" w:hAnsi="Google Sans Text"/>
          <w:b w:val="1"/>
          <w:bCs w:val="1"/>
          <w:i w:val="0"/>
          <w:iCs w:val="0"/>
          <w:color w:val="1b1c1d"/>
          <w:sz w:val="24"/>
          <w:szCs w:val="24"/>
          <w:rtl w:val="0"/>
        </w:rPr>
        <w:t xml:space="preserve">Other Transaction Authority</w:t>
      </w:r>
      <w:r w:rsidDel="00000000" w:rsidR="00000000" w:rsidRPr="00000000">
        <w:rPr>
          <w:rFonts w:ascii="Google Sans Text" w:cs="Google Sans Text" w:eastAsia="Google Sans Text" w:hAnsi="Google Sans Text"/>
          <w:i w:val="0"/>
          <w:iCs w:val="0"/>
          <w:color w:val="1b1c1d"/>
          <w:sz w:val="24"/>
          <w:szCs w:val="24"/>
          <w:rtl w:val="0"/>
        </w:rPr>
        <w:t xml:space="preserve">).</w:t>
      </w:r>
    </w:p>
    <w:p w:rsidR="00000000" w:rsidDel="00000000" w:rsidP="00000000" w:rsidRDefault="00000000" w:rsidRPr="00000000" w14:paraId="00000020">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Authority:</w:t>
      </w:r>
      <w:r w:rsidDel="00000000" w:rsidR="00000000" w:rsidRPr="00000000">
        <w:rPr>
          <w:rFonts w:ascii="Google Sans Text" w:cs="Google Sans Text" w:eastAsia="Google Sans Text" w:hAnsi="Google Sans Text"/>
          <w:i w:val="0"/>
          <w:iCs w:val="0"/>
          <w:color w:val="1b1c1d"/>
          <w:sz w:val="24"/>
          <w:szCs w:val="24"/>
          <w:rtl w:val="0"/>
        </w:rPr>
        <w:t xml:space="preserve"> The DOT and FTA have established authority under the </w:t>
      </w:r>
      <w:r w:rsidDel="00000000" w:rsidR="00000000" w:rsidRPr="00000000">
        <w:rPr>
          <w:rFonts w:ascii="Google Sans Text" w:cs="Google Sans Text" w:eastAsia="Google Sans Text" w:hAnsi="Google Sans Text"/>
          <w:b w:val="1"/>
          <w:bCs w:val="1"/>
          <w:i w:val="0"/>
          <w:iCs w:val="0"/>
          <w:color w:val="1b1c1d"/>
          <w:sz w:val="24"/>
          <w:szCs w:val="24"/>
          <w:rtl w:val="0"/>
        </w:rPr>
        <w:t xml:space="preserve">Infrastructure Investment and Jobs Act (IIJA)</w:t>
      </w:r>
      <w:r w:rsidDel="00000000" w:rsidR="00000000" w:rsidRPr="00000000">
        <w:rPr>
          <w:rFonts w:ascii="Google Sans Text" w:cs="Google Sans Text" w:eastAsia="Google Sans Text" w:hAnsi="Google Sans Text"/>
          <w:i w:val="0"/>
          <w:iCs w:val="0"/>
          <w:color w:val="1b1c1d"/>
          <w:sz w:val="24"/>
          <w:szCs w:val="24"/>
          <w:rtl w:val="0"/>
        </w:rPr>
        <w:t xml:space="preserve"> to run pilot programs, issue competitive grants, and grant waivers for innovation, as seen in the </w:t>
      </w:r>
      <w:r w:rsidDel="00000000" w:rsidR="00000000" w:rsidRPr="00000000">
        <w:rPr>
          <w:rFonts w:ascii="Google Sans Text" w:cs="Google Sans Text" w:eastAsia="Google Sans Text" w:hAnsi="Google Sans Text"/>
          <w:b w:val="1"/>
          <w:bCs w:val="1"/>
          <w:i w:val="0"/>
          <w:iCs w:val="0"/>
          <w:color w:val="1b1c1d"/>
          <w:sz w:val="24"/>
          <w:szCs w:val="24"/>
          <w:rtl w:val="0"/>
        </w:rPr>
        <w:t xml:space="preserve">SMART grants</w:t>
      </w:r>
      <w:r w:rsidDel="00000000" w:rsidR="00000000" w:rsidRPr="00000000">
        <w:rPr>
          <w:rFonts w:ascii="Google Sans Text" w:cs="Google Sans Text" w:eastAsia="Google Sans Text" w:hAnsi="Google Sans Text"/>
          <w:i w:val="0"/>
          <w:iCs w:val="0"/>
          <w:color w:val="1b1c1d"/>
          <w:sz w:val="24"/>
          <w:szCs w:val="24"/>
          <w:rtl w:val="0"/>
        </w:rPr>
        <w:t xml:space="preserve"> and </w:t>
      </w:r>
      <w:r w:rsidDel="00000000" w:rsidR="00000000" w:rsidRPr="00000000">
        <w:rPr>
          <w:rFonts w:ascii="Google Sans Text" w:cs="Google Sans Text" w:eastAsia="Google Sans Text" w:hAnsi="Google Sans Text"/>
          <w:b w:val="1"/>
          <w:bCs w:val="1"/>
          <w:i w:val="0"/>
          <w:iCs w:val="0"/>
          <w:color w:val="1b1c1d"/>
          <w:sz w:val="24"/>
          <w:szCs w:val="24"/>
          <w:rtl w:val="0"/>
        </w:rPr>
        <w:t xml:space="preserve">Expedited Project Delivery</w:t>
      </w:r>
      <w:r w:rsidDel="00000000" w:rsidR="00000000" w:rsidRPr="00000000">
        <w:rPr>
          <w:rFonts w:ascii="Google Sans Text" w:cs="Google Sans Text" w:eastAsia="Google Sans Text" w:hAnsi="Google Sans Text"/>
          <w:i w:val="0"/>
          <w:iCs w:val="0"/>
          <w:color w:val="1b1c1d"/>
          <w:sz w:val="24"/>
          <w:szCs w:val="24"/>
          <w:rtl w:val="0"/>
        </w:rPr>
        <w:t xml:space="preserve"> pilots. The 2026 surface transportation reauthorization provides the ideal legislative window to formally authorize TEPP.</w:t>
      </w:r>
    </w:p>
    <w:p w:rsidR="00000000" w:rsidDel="00000000" w:rsidP="00000000" w:rsidRDefault="00000000" w:rsidRPr="00000000" w14:paraId="00000021">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Grounded Diagnosis:</w:t>
      </w:r>
      <w:r w:rsidDel="00000000" w:rsidR="00000000" w:rsidRPr="00000000">
        <w:rPr>
          <w:rFonts w:ascii="Google Sans Text" w:cs="Google Sans Text" w:eastAsia="Google Sans Text" w:hAnsi="Google Sans Text"/>
          <w:i w:val="0"/>
          <w:iCs w:val="0"/>
          <w:color w:val="1b1c1d"/>
          <w:sz w:val="24"/>
          <w:szCs w:val="24"/>
          <w:rtl w:val="0"/>
        </w:rPr>
        <w:t xml:space="preserve"> The "losing team" diagnosis is supported by evidence such as a 2024 </w:t>
      </w:r>
      <w:r w:rsidDel="00000000" w:rsidR="00000000" w:rsidRPr="00000000">
        <w:rPr>
          <w:rFonts w:ascii="Google Sans Text" w:cs="Google Sans Text" w:eastAsia="Google Sans Text" w:hAnsi="Google Sans Text"/>
          <w:b w:val="1"/>
          <w:bCs w:val="1"/>
          <w:i w:val="0"/>
          <w:iCs w:val="0"/>
          <w:color w:val="1b1c1d"/>
          <w:sz w:val="24"/>
          <w:szCs w:val="24"/>
          <w:rtl w:val="0"/>
        </w:rPr>
        <w:t xml:space="preserve">Government Accountability Office (GAO)</w:t>
      </w:r>
      <w:r w:rsidDel="00000000" w:rsidR="00000000" w:rsidRPr="00000000">
        <w:rPr>
          <w:rFonts w:ascii="Google Sans Text" w:cs="Google Sans Text" w:eastAsia="Google Sans Text" w:hAnsi="Google Sans Text"/>
          <w:i w:val="0"/>
          <w:iCs w:val="0"/>
          <w:color w:val="1b1c1d"/>
          <w:sz w:val="24"/>
          <w:szCs w:val="24"/>
          <w:rtl w:val="0"/>
        </w:rPr>
        <w:t xml:space="preserve"> report highlighting transit hiring delays and cost overruns due to bureaucratic inertia. TEPP's focus on human capital aligns with the FTA's own 2025 workforce development initiatives.</w:t>
      </w:r>
    </w:p>
    <w:p w:rsidR="00000000" w:rsidDel="00000000" w:rsidP="00000000" w:rsidRDefault="00000000" w:rsidRPr="00000000" w14:paraId="00000022">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0"/>
          <w:bCs w:val="0"/>
          <w:i w:val="0"/>
          <w:iCs w:val="0"/>
          <w:color w:val="1b1c1d"/>
          <w:sz w:val="24"/>
          <w:szCs w:val="24"/>
        </w:rPr>
      </w:pPr>
      <w:r w:rsidDel="00000000" w:rsidR="00000000" w:rsidRPr="00000000">
        <w:rPr>
          <w:rFonts w:ascii="Google Sans Text" w:cs="Google Sans Text" w:eastAsia="Google Sans Text" w:hAnsi="Google Sans Text"/>
          <w:b w:val="0"/>
          <w:bCs w:val="0"/>
          <w:i w:val="0"/>
          <w:iCs w:val="0"/>
          <w:color w:val="1b1c1d"/>
          <w:sz w:val="24"/>
          <w:szCs w:val="24"/>
          <w:rtl w:val="0"/>
        </w:rPr>
        <w:t xml:space="preserve">Section 3.2: Addressing Vulnerabilities Through Experimental Design</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iCs w:val="0"/>
          <w:color w:val="1b1c1d"/>
          <w:sz w:val="24"/>
          <w:szCs w:val="24"/>
        </w:rPr>
      </w:pPr>
      <w:r w:rsidDel="00000000" w:rsidR="00000000" w:rsidRPr="00000000">
        <w:rPr>
          <w:rFonts w:ascii="Google Sans Text" w:cs="Google Sans Text" w:eastAsia="Google Sans Text" w:hAnsi="Google Sans Text"/>
          <w:i w:val="0"/>
          <w:iCs w:val="0"/>
          <w:color w:val="1b1c1d"/>
          <w:sz w:val="24"/>
          <w:szCs w:val="24"/>
          <w:rtl w:val="0"/>
        </w:rPr>
        <w:t xml:space="preserve">The framework's greatest strength is its intellectually honest, experimental posture. The core premise is: "We don't know the single best way to fix transit culture, so we will fund 10-15 different, contained experiments and discover what works." This "discovery mechanism" approach is the most robust defense against the key challenges.</w:t>
      </w:r>
    </w:p>
    <w:p w:rsidR="00000000" w:rsidDel="00000000" w:rsidP="00000000" w:rsidRDefault="00000000" w:rsidRPr="00000000" w14:paraId="00000024">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The Political Economy Problem:</w:t>
      </w:r>
      <w:r w:rsidDel="00000000" w:rsidR="00000000" w:rsidRPr="00000000">
        <w:rPr>
          <w:rFonts w:ascii="Google Sans Text" w:cs="Google Sans Text" w:eastAsia="Google Sans Text" w:hAnsi="Google Sans Text"/>
          <w:i w:val="0"/>
          <w:iCs w:val="0"/>
          <w:color w:val="1b1c1d"/>
          <w:sz w:val="24"/>
          <w:szCs w:val="24"/>
          <w:rtl w:val="0"/>
        </w:rPr>
        <w:t xml:space="preserve"> TEPP overcomes incumbent resistance by being a voluntary, opt-in program for reform-minded leaders. The "sandbox" model offers them a low-risk, high-reward opportunity to demonstrate success without threatening the entire existing structure at once.</w:t>
      </w:r>
    </w:p>
    <w:p w:rsidR="00000000" w:rsidDel="00000000" w:rsidP="00000000" w:rsidRDefault="00000000" w:rsidRPr="00000000" w14:paraId="00000025">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The Scaling Paradox:</w:t>
      </w:r>
      <w:r w:rsidDel="00000000" w:rsidR="00000000" w:rsidRPr="00000000">
        <w:rPr>
          <w:rFonts w:ascii="Google Sans Text" w:cs="Google Sans Text" w:eastAsia="Google Sans Text" w:hAnsi="Google Sans Text"/>
          <w:i w:val="0"/>
          <w:iCs w:val="0"/>
          <w:color w:val="1b1c1d"/>
          <w:sz w:val="24"/>
          <w:szCs w:val="24"/>
          <w:rtl w:val="0"/>
        </w:rPr>
        <w:t xml:space="preserve"> The bridge from sandbox to system is built with incentives and evidence. The demonstrable ROI of a successful pilot ("this special treatment saved millions") and the "innovation adoption bonuses" create a powerful case for replication. The primary scaling mechanism is human: TEPP alumni who become agency leaders.</w:t>
      </w:r>
    </w:p>
    <w:p w:rsidR="00000000" w:rsidDel="00000000" w:rsidP="00000000" w:rsidRDefault="00000000" w:rsidRPr="00000000" w14:paraId="00000026">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The Talent Pipeline Assumption:</w:t>
      </w:r>
      <w:r w:rsidDel="00000000" w:rsidR="00000000" w:rsidRPr="00000000">
        <w:rPr>
          <w:rFonts w:ascii="Google Sans Text" w:cs="Google Sans Text" w:eastAsia="Google Sans Text" w:hAnsi="Google Sans Text"/>
          <w:i w:val="0"/>
          <w:iCs w:val="0"/>
          <w:color w:val="1b1c1d"/>
          <w:sz w:val="24"/>
          <w:szCs w:val="24"/>
          <w:rtl w:val="0"/>
        </w:rPr>
        <w:t xml:space="preserve"> The program will attract A-tier talent by offering three things they value more than a baseline salary: </w:t>
      </w:r>
      <w:r w:rsidDel="00000000" w:rsidR="00000000" w:rsidRPr="00000000">
        <w:rPr>
          <w:rFonts w:ascii="Google Sans Text" w:cs="Google Sans Text" w:eastAsia="Google Sans Text" w:hAnsi="Google Sans Text"/>
          <w:b w:val="1"/>
          <w:bCs w:val="1"/>
          <w:i w:val="0"/>
          <w:iCs w:val="0"/>
          <w:color w:val="1b1c1d"/>
          <w:sz w:val="24"/>
          <w:szCs w:val="24"/>
          <w:rtl w:val="0"/>
        </w:rPr>
        <w:t xml:space="preserve">competitive compensation</w:t>
      </w:r>
      <w:r w:rsidDel="00000000" w:rsidR="00000000" w:rsidRPr="00000000">
        <w:rPr>
          <w:rFonts w:ascii="Google Sans Text" w:cs="Google Sans Text" w:eastAsia="Google Sans Text" w:hAnsi="Google Sans Text"/>
          <w:i w:val="0"/>
          <w:iCs w:val="0"/>
          <w:color w:val="1b1c1d"/>
          <w:sz w:val="24"/>
          <w:szCs w:val="24"/>
          <w:rtl w:val="0"/>
        </w:rPr>
        <w:t xml:space="preserve"> (funded by the grant), </w:t>
      </w:r>
      <w:r w:rsidDel="00000000" w:rsidR="00000000" w:rsidRPr="00000000">
        <w:rPr>
          <w:rFonts w:ascii="Google Sans Text" w:cs="Google Sans Text" w:eastAsia="Google Sans Text" w:hAnsi="Google Sans Text"/>
          <w:b w:val="1"/>
          <w:bCs w:val="1"/>
          <w:i w:val="0"/>
          <w:iCs w:val="0"/>
          <w:color w:val="1b1c1d"/>
          <w:sz w:val="24"/>
          <w:szCs w:val="24"/>
          <w:rtl w:val="0"/>
        </w:rPr>
        <w:t xml:space="preserve">true autonomy</w:t>
      </w:r>
      <w:r w:rsidDel="00000000" w:rsidR="00000000" w:rsidRPr="00000000">
        <w:rPr>
          <w:rFonts w:ascii="Google Sans Text" w:cs="Google Sans Text" w:eastAsia="Google Sans Text" w:hAnsi="Google Sans Text"/>
          <w:i w:val="0"/>
          <w:iCs w:val="0"/>
          <w:color w:val="1b1c1d"/>
          <w:sz w:val="24"/>
          <w:szCs w:val="24"/>
          <w:rtl w:val="0"/>
        </w:rPr>
        <w:t xml:space="preserve"> (the core of the compact), and </w:t>
      </w:r>
      <w:r w:rsidDel="00000000" w:rsidR="00000000" w:rsidRPr="00000000">
        <w:rPr>
          <w:rFonts w:ascii="Google Sans Text" w:cs="Google Sans Text" w:eastAsia="Google Sans Text" w:hAnsi="Google Sans Text"/>
          <w:b w:val="1"/>
          <w:bCs w:val="1"/>
          <w:i w:val="0"/>
          <w:iCs w:val="0"/>
          <w:color w:val="1b1c1d"/>
          <w:sz w:val="24"/>
          <w:szCs w:val="24"/>
          <w:rtl w:val="0"/>
        </w:rPr>
        <w:t xml:space="preserve">high-impact work</w:t>
      </w:r>
      <w:r w:rsidDel="00000000" w:rsidR="00000000" w:rsidRPr="00000000">
        <w:rPr>
          <w:rFonts w:ascii="Google Sans Text" w:cs="Google Sans Text" w:eastAsia="Google Sans Text" w:hAnsi="Google Sans Text"/>
          <w:i w:val="0"/>
          <w:iCs w:val="0"/>
          <w:color w:val="1b1c1d"/>
          <w:sz w:val="24"/>
          <w:szCs w:val="24"/>
          <w:rtl w:val="0"/>
        </w:rPr>
        <w:t xml:space="preserve"> (the chance to build something real and become a national leader).</w:t>
      </w:r>
    </w:p>
    <w:p w:rsidR="00000000" w:rsidDel="00000000" w:rsidP="00000000" w:rsidRDefault="00000000" w:rsidRPr="00000000" w14:paraId="00000027">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The Federal Authority Question:</w:t>
      </w:r>
      <w:r w:rsidDel="00000000" w:rsidR="00000000" w:rsidRPr="00000000">
        <w:rPr>
          <w:rFonts w:ascii="Google Sans Text" w:cs="Google Sans Text" w:eastAsia="Google Sans Text" w:hAnsi="Google Sans Text"/>
          <w:i w:val="0"/>
          <w:iCs w:val="0"/>
          <w:color w:val="1b1c1d"/>
          <w:sz w:val="24"/>
          <w:szCs w:val="24"/>
          <w:rtl w:val="0"/>
        </w:rPr>
        <w:t xml:space="preserve"> The framework relies on a combination of </w:t>
      </w:r>
      <w:r w:rsidDel="00000000" w:rsidR="00000000" w:rsidRPr="00000000">
        <w:rPr>
          <w:rFonts w:ascii="Google Sans Text" w:cs="Google Sans Text" w:eastAsia="Google Sans Text" w:hAnsi="Google Sans Text"/>
          <w:b w:val="1"/>
          <w:bCs w:val="1"/>
          <w:i w:val="0"/>
          <w:iCs w:val="0"/>
          <w:color w:val="1b1c1d"/>
          <w:sz w:val="24"/>
          <w:szCs w:val="24"/>
          <w:rtl w:val="0"/>
        </w:rPr>
        <w:t xml:space="preserve">explicit legislative authorization</w:t>
      </w:r>
      <w:r w:rsidDel="00000000" w:rsidR="00000000" w:rsidRPr="00000000">
        <w:rPr>
          <w:rFonts w:ascii="Google Sans Text" w:cs="Google Sans Text" w:eastAsia="Google Sans Text" w:hAnsi="Google Sans Text"/>
          <w:i w:val="0"/>
          <w:iCs w:val="0"/>
          <w:color w:val="1b1c1d"/>
          <w:sz w:val="24"/>
          <w:szCs w:val="24"/>
          <w:rtl w:val="0"/>
        </w:rPr>
        <w:t xml:space="preserve"> in the 2026 bill for statutory waivers (e.g., Buy America) and </w:t>
      </w:r>
      <w:r w:rsidDel="00000000" w:rsidR="00000000" w:rsidRPr="00000000">
        <w:rPr>
          <w:rFonts w:ascii="Google Sans Text" w:cs="Google Sans Text" w:eastAsia="Google Sans Text" w:hAnsi="Google Sans Text"/>
          <w:b w:val="1"/>
          <w:bCs w:val="1"/>
          <w:i w:val="0"/>
          <w:iCs w:val="0"/>
          <w:color w:val="1b1c1d"/>
          <w:sz w:val="24"/>
          <w:szCs w:val="24"/>
          <w:rtl w:val="0"/>
        </w:rPr>
        <w:t xml:space="preserve">mutual agreement</w:t>
      </w:r>
      <w:r w:rsidDel="00000000" w:rsidR="00000000" w:rsidRPr="00000000">
        <w:rPr>
          <w:rFonts w:ascii="Google Sans Text" w:cs="Google Sans Text" w:eastAsia="Google Sans Text" w:hAnsi="Google Sans Text"/>
          <w:i w:val="0"/>
          <w:iCs w:val="0"/>
          <w:color w:val="1b1c1d"/>
          <w:sz w:val="24"/>
          <w:szCs w:val="24"/>
          <w:rtl w:val="0"/>
        </w:rPr>
        <w:t xml:space="preserve"> in the Innovation Compact for local waivers. This sidesteps federal overreach concerns.</w:t>
      </w:r>
    </w:p>
    <w:p w:rsidR="00000000" w:rsidDel="00000000" w:rsidP="00000000" w:rsidRDefault="00000000" w:rsidRPr="00000000" w14:paraId="00000028">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The Measurement Challenge:</w:t>
      </w:r>
      <w:r w:rsidDel="00000000" w:rsidR="00000000" w:rsidRPr="00000000">
        <w:rPr>
          <w:rFonts w:ascii="Google Sans Text" w:cs="Google Sans Text" w:eastAsia="Google Sans Text" w:hAnsi="Google Sans Text"/>
          <w:i w:val="0"/>
          <w:iCs w:val="0"/>
          <w:color w:val="1b1c1d"/>
          <w:sz w:val="24"/>
          <w:szCs w:val="24"/>
          <w:rtl w:val="0"/>
        </w:rPr>
        <w:t xml:space="preserve"> The ultimate success metric is </w:t>
      </w:r>
      <w:r w:rsidDel="00000000" w:rsidR="00000000" w:rsidRPr="00000000">
        <w:rPr>
          <w:rFonts w:ascii="Google Sans Text" w:cs="Google Sans Text" w:eastAsia="Google Sans Text" w:hAnsi="Google Sans Text"/>
          <w:b w:val="1"/>
          <w:bCs w:val="1"/>
          <w:i w:val="0"/>
          <w:iCs w:val="0"/>
          <w:color w:val="1b1c1d"/>
          <w:sz w:val="24"/>
          <w:szCs w:val="24"/>
          <w:rtl w:val="0"/>
        </w:rPr>
        <w:t xml:space="preserve">leadership creation</w:t>
      </w:r>
      <w:r w:rsidDel="00000000" w:rsidR="00000000" w:rsidRPr="00000000">
        <w:rPr>
          <w:rFonts w:ascii="Google Sans Text" w:cs="Google Sans Text" w:eastAsia="Google Sans Text" w:hAnsi="Google Sans Text"/>
          <w:i w:val="0"/>
          <w:iCs w:val="0"/>
          <w:color w:val="1b1c1d"/>
          <w:sz w:val="24"/>
          <w:szCs w:val="24"/>
          <w:rtl w:val="0"/>
        </w:rPr>
        <w:t xml:space="preserve">. The program is successful if, within 10 years, a significant percentage of major US transit agency leaders are TEPP Fellows. This is the tangible measure of sustainable, systemic culture change.</w:t>
      </w:r>
    </w:p>
    <w:p w:rsidR="00000000" w:rsidDel="00000000" w:rsidP="00000000" w:rsidRDefault="00000000" w:rsidRPr="00000000" w14:paraId="00000029">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0"/>
          <w:bCs w:val="0"/>
          <w:i w:val="0"/>
          <w:iCs w:val="0"/>
          <w:color w:val="1b1c1d"/>
          <w:sz w:val="24"/>
          <w:szCs w:val="24"/>
        </w:rPr>
      </w:pPr>
      <w:r w:rsidDel="00000000" w:rsidR="00000000" w:rsidRPr="00000000">
        <w:rPr>
          <w:rFonts w:ascii="Google Sans Text" w:cs="Google Sans Text" w:eastAsia="Google Sans Text" w:hAnsi="Google Sans Text"/>
          <w:b w:val="0"/>
          <w:bCs w:val="0"/>
          <w:i w:val="0"/>
          <w:iCs w:val="0"/>
          <w:color w:val="1b1c1d"/>
          <w:sz w:val="24"/>
          <w:szCs w:val="24"/>
          <w:rtl w:val="0"/>
        </w:rPr>
        <w:t xml:space="preserve">Section 3.3: The Political Strategy: Building a Bipartisan Coalition</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iCs w:val="0"/>
          <w:color w:val="1b1c1d"/>
          <w:sz w:val="24"/>
          <w:szCs w:val="24"/>
        </w:rPr>
      </w:pPr>
      <w:r w:rsidDel="00000000" w:rsidR="00000000" w:rsidRPr="00000000">
        <w:rPr>
          <w:rFonts w:ascii="Google Sans Text" w:cs="Google Sans Text" w:eastAsia="Google Sans Text" w:hAnsi="Google Sans Text"/>
          <w:i w:val="0"/>
          <w:iCs w:val="0"/>
          <w:color w:val="1b1c1d"/>
          <w:sz w:val="24"/>
          <w:szCs w:val="24"/>
          <w:rtl w:val="0"/>
        </w:rPr>
        <w:t xml:space="preserve">This proposal is designed for broad political appeal by aligning with the core values of different groups.</w:t>
      </w:r>
    </w:p>
    <w:p w:rsidR="00000000" w:rsidDel="00000000" w:rsidP="00000000" w:rsidRDefault="00000000" w:rsidRPr="00000000" w14:paraId="0000002B">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Natural Allies:</w:t>
      </w:r>
      <w:r w:rsidDel="00000000" w:rsidR="00000000" w:rsidRPr="00000000">
        <w:rPr>
          <w:rFonts w:ascii="Google Sans Text" w:cs="Google Sans Text" w:eastAsia="Google Sans Text" w:hAnsi="Google Sans Text"/>
          <w:i w:val="0"/>
          <w:iCs w:val="0"/>
          <w:color w:val="1b1c1d"/>
          <w:sz w:val="24"/>
          <w:szCs w:val="24"/>
          <w:rtl w:val="0"/>
        </w:rPr>
        <w:t xml:space="preserve"> The "State Capacity" movement (IFP, Jennifer Pahlka), DARPA alumni, and state/local reformers hungry for federal partnership, not mandates.</w:t>
      </w:r>
    </w:p>
    <w:p w:rsidR="00000000" w:rsidDel="00000000" w:rsidP="00000000" w:rsidRDefault="00000000" w:rsidRPr="00000000" w14:paraId="0000002C">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Conservative Appeal:</w:t>
      </w:r>
      <w:r w:rsidDel="00000000" w:rsidR="00000000" w:rsidRPr="00000000">
        <w:rPr>
          <w:rFonts w:ascii="Google Sans Text" w:cs="Google Sans Text" w:eastAsia="Google Sans Text" w:hAnsi="Google Sans Text"/>
          <w:i w:val="0"/>
          <w:iCs w:val="0"/>
          <w:color w:val="1b1c1d"/>
          <w:sz w:val="24"/>
          <w:szCs w:val="24"/>
          <w:rtl w:val="0"/>
        </w:rPr>
        <w:t xml:space="preserve"> It reduces the federal role to enablement, not control. It creates competition and performance incentives. It is voluntary and injects private sector talent and discipline.</w:t>
      </w:r>
    </w:p>
    <w:p w:rsidR="00000000" w:rsidDel="00000000" w:rsidP="00000000" w:rsidRDefault="00000000" w:rsidRPr="00000000" w14:paraId="0000002D">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Progressive Appeal:</w:t>
      </w:r>
      <w:r w:rsidDel="00000000" w:rsidR="00000000" w:rsidRPr="00000000">
        <w:rPr>
          <w:rFonts w:ascii="Google Sans Text" w:cs="Google Sans Text" w:eastAsia="Google Sans Text" w:hAnsi="Google Sans Text"/>
          <w:i w:val="0"/>
          <w:iCs w:val="0"/>
          <w:color w:val="1b1c1d"/>
          <w:sz w:val="24"/>
          <w:szCs w:val="24"/>
          <w:rtl w:val="0"/>
        </w:rPr>
        <w:t xml:space="preserve"> It builds the state capacity required to execute ambitious public projects. It addresses the infrastructure crisis through systemic reform and creates prestigious, high-impact public service jobs.</w:t>
      </w:r>
    </w:p>
    <w:p w:rsidR="00000000" w:rsidDel="00000000" w:rsidP="00000000" w:rsidRDefault="00000000" w:rsidRPr="00000000" w14:paraId="0000002E">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0"/>
          <w:bCs w:val="0"/>
          <w:i w:val="0"/>
          <w:iCs w:val="0"/>
          <w:color w:val="1b1c1d"/>
          <w:sz w:val="24"/>
          <w:szCs w:val="24"/>
        </w:rPr>
      </w:pPr>
      <w:r w:rsidDel="00000000" w:rsidR="00000000" w:rsidRPr="00000000">
        <w:rPr>
          <w:rFonts w:ascii="Google Sans Text" w:cs="Google Sans Text" w:eastAsia="Google Sans Text" w:hAnsi="Google Sans Text"/>
          <w:b w:val="0"/>
          <w:bCs w:val="0"/>
          <w:i w:val="0"/>
          <w:iCs w:val="0"/>
          <w:color w:val="1b1c1d"/>
          <w:sz w:val="24"/>
          <w:szCs w:val="24"/>
          <w:rtl w:val="0"/>
        </w:rPr>
        <w:t xml:space="preserve">Section 3.4: The Vision: What Success Looks Like by 2035</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iCs w:val="0"/>
          <w:color w:val="1b1c1d"/>
          <w:sz w:val="24"/>
          <w:szCs w:val="24"/>
        </w:rPr>
      </w:pPr>
      <w:r w:rsidDel="00000000" w:rsidR="00000000" w:rsidRPr="00000000">
        <w:rPr>
          <w:rFonts w:ascii="Google Sans Text" w:cs="Google Sans Text" w:eastAsia="Google Sans Text" w:hAnsi="Google Sans Text"/>
          <w:i w:val="0"/>
          <w:iCs w:val="0"/>
          <w:color w:val="1b1c1d"/>
          <w:sz w:val="24"/>
          <w:szCs w:val="24"/>
          <w:rtl w:val="0"/>
        </w:rPr>
        <w:t xml:space="preserve">This isn't another transit program—it's infrastructure for developing infrastructure leadership. By 2035, TEPP will have created something that doesn't exist today: a prestigious career path for public service excellence, a competitive ecosystem of high-performing agencies, and a replicable playbook for delivering the complex projects of the 21st century.</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iCs w:val="0"/>
          <w:color w:val="1b1c1d"/>
          <w:sz w:val="24"/>
          <w:szCs w:val="24"/>
        </w:rPr>
      </w:pPr>
      <w:r w:rsidDel="00000000" w:rsidR="00000000" w:rsidRPr="00000000">
        <w:rPr>
          <w:rFonts w:ascii="Google Sans Text" w:cs="Google Sans Text" w:eastAsia="Google Sans Text" w:hAnsi="Google Sans Text"/>
          <w:i w:val="0"/>
          <w:iCs w:val="0"/>
          <w:color w:val="1b1c1d"/>
          <w:sz w:val="24"/>
          <w:szCs w:val="24"/>
          <w:rtl w:val="0"/>
        </w:rPr>
        <w:t xml:space="preserve">We will have stopped just funding the cars. We will have finally started training the drivers.</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